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90FBA" w14:textId="77777777" w:rsidR="002D2E2F" w:rsidRDefault="004215EB">
      <w:pPr>
        <w:pStyle w:val="Title"/>
        <w:ind w:left="-720" w:firstLine="1080"/>
        <w:jc w:val="left"/>
        <w:rPr>
          <w:rFonts w:ascii="Balthazar" w:eastAsia="Balthazar" w:hAnsi="Balthazar" w:cs="Balthazar"/>
          <w:sz w:val="36"/>
          <w:szCs w:val="36"/>
        </w:rPr>
      </w:pPr>
      <w:r>
        <w:rPr>
          <w:rFonts w:ascii="Balthazar" w:eastAsia="Balthazar" w:hAnsi="Balthazar" w:cs="Balthazar"/>
          <w:sz w:val="36"/>
          <w:szCs w:val="36"/>
        </w:rPr>
        <w:t xml:space="preserve">CITY OF GOLDENDALE </w:t>
      </w:r>
      <w:r>
        <w:rPr>
          <w:noProof/>
        </w:rPr>
        <mc:AlternateContent>
          <mc:Choice Requires="wps">
            <w:drawing>
              <wp:anchor distT="0" distB="0" distL="114300" distR="114300" simplePos="0" relativeHeight="251658240" behindDoc="0" locked="0" layoutInCell="1" hidden="0" allowOverlap="1" wp14:anchorId="55D544A6" wp14:editId="71B76753">
                <wp:simplePos x="0" y="0"/>
                <wp:positionH relativeFrom="column">
                  <wp:posOffset>4283392</wp:posOffset>
                </wp:positionH>
                <wp:positionV relativeFrom="paragraph">
                  <wp:posOffset>44768</wp:posOffset>
                </wp:positionV>
                <wp:extent cx="1612265" cy="436880"/>
                <wp:effectExtent l="0" t="0" r="0" b="0"/>
                <wp:wrapNone/>
                <wp:docPr id="1" name="Rectangle 1"/>
                <wp:cNvGraphicFramePr/>
                <a:graphic xmlns:a="http://schemas.openxmlformats.org/drawingml/2006/main">
                  <a:graphicData uri="http://schemas.microsoft.com/office/word/2010/wordprocessingShape">
                    <wps:wsp>
                      <wps:cNvSpPr/>
                      <wps:spPr>
                        <a:xfrm>
                          <a:off x="4544630" y="3566323"/>
                          <a:ext cx="1602740" cy="427355"/>
                        </a:xfrm>
                        <a:prstGeom prst="rect">
                          <a:avLst/>
                        </a:prstGeom>
                        <a:noFill/>
                        <a:ln>
                          <a:noFill/>
                        </a:ln>
                      </wps:spPr>
                      <wps:txbx>
                        <w:txbxContent>
                          <w:p w14:paraId="1E4920C3" w14:textId="77777777" w:rsidR="002D2E2F" w:rsidRDefault="004215EB">
                            <w:pPr>
                              <w:jc w:val="right"/>
                              <w:textDirection w:val="btLr"/>
                            </w:pPr>
                            <w:r>
                              <w:rPr>
                                <w:color w:val="000000"/>
                              </w:rPr>
                              <w:t>225 W. Court Street</w:t>
                            </w:r>
                          </w:p>
                          <w:p w14:paraId="767A9202" w14:textId="77777777" w:rsidR="002D2E2F" w:rsidRDefault="004215EB">
                            <w:pPr>
                              <w:jc w:val="right"/>
                              <w:textDirection w:val="btLr"/>
                            </w:pPr>
                            <w:r>
                              <w:rPr>
                                <w:color w:val="000000"/>
                              </w:rPr>
                              <w:t>Goldendale, WA 98620</w:t>
                            </w:r>
                          </w:p>
                        </w:txbxContent>
                      </wps:txbx>
                      <wps:bodyPr spcFirstLastPara="1" wrap="square" lIns="91425" tIns="45700" rIns="91425" bIns="45700" anchor="t" anchorCtr="0">
                        <a:noAutofit/>
                      </wps:bodyPr>
                    </wps:wsp>
                  </a:graphicData>
                </a:graphic>
              </wp:anchor>
            </w:drawing>
          </mc:Choice>
          <mc:Fallback>
            <w:pict>
              <v:rect w14:anchorId="55D544A6" id="Rectangle 1" o:spid="_x0000_s1026" style="position:absolute;left:0;text-align:left;margin-left:337.25pt;margin-top:3.55pt;width:126.95pt;height:34.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" filled="f" stroked="f">
                <v:textbox inset="2.53958mm,1.2694mm,2.53958mm,1.2694mm">
                  <w:txbxContent>
                    <w:p w14:paraId="1E4920C3" w14:textId="77777777" w:rsidR="002D2E2F" w:rsidRDefault="004215EB">
                      <w:pPr>
                        <w:jc w:val="right"/>
                        <w:textDirection w:val="btLr"/>
                      </w:pPr>
                      <w:r>
                        <w:rPr>
                          <w:color w:val="000000"/>
                        </w:rPr>
                        <w:t>225 W. Court Street</w:t>
                      </w:r>
                    </w:p>
                    <w:p w14:paraId="767A9202" w14:textId="77777777" w:rsidR="002D2E2F" w:rsidRDefault="004215EB">
                      <w:pPr>
                        <w:jc w:val="right"/>
                        <w:textDirection w:val="btLr"/>
                      </w:pPr>
                      <w:r>
                        <w:rPr>
                          <w:color w:val="000000"/>
                        </w:rPr>
                        <w:t>Goldendale, WA 98620</w:t>
                      </w:r>
                    </w:p>
                  </w:txbxContent>
                </v:textbox>
              </v:rect>
            </w:pict>
          </mc:Fallback>
        </mc:AlternateContent>
      </w:r>
      <w:r>
        <w:rPr>
          <w:noProof/>
        </w:rPr>
        <w:drawing>
          <wp:anchor distT="0" distB="0" distL="114300" distR="114300" simplePos="0" relativeHeight="251659264" behindDoc="0" locked="0" layoutInCell="1" hidden="0" allowOverlap="1" wp14:anchorId="2403BEE2" wp14:editId="3EBEB4F3">
            <wp:simplePos x="0" y="0"/>
            <wp:positionH relativeFrom="column">
              <wp:posOffset>-1028699</wp:posOffset>
            </wp:positionH>
            <wp:positionV relativeFrom="paragraph">
              <wp:posOffset>-114299</wp:posOffset>
            </wp:positionV>
            <wp:extent cx="1221105" cy="11239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21105" cy="1123950"/>
                    </a:xfrm>
                    <a:prstGeom prst="rect">
                      <a:avLst/>
                    </a:prstGeom>
                    <a:ln/>
                  </pic:spPr>
                </pic:pic>
              </a:graphicData>
            </a:graphic>
          </wp:anchor>
        </w:drawing>
      </w:r>
    </w:p>
    <w:p w14:paraId="1C2D437D" w14:textId="77777777" w:rsidR="002D2E2F" w:rsidRDefault="004215EB">
      <w:pPr>
        <w:pStyle w:val="Title"/>
        <w:ind w:left="-720" w:firstLine="1260"/>
        <w:jc w:val="left"/>
        <w:rPr>
          <w:rFonts w:ascii="Balthazar" w:eastAsia="Balthazar" w:hAnsi="Balthazar" w:cs="Balthazar"/>
          <w:sz w:val="36"/>
          <w:szCs w:val="36"/>
        </w:rPr>
      </w:pPr>
      <w:r>
        <w:rPr>
          <w:rFonts w:ascii="Balthazar" w:eastAsia="Balthazar" w:hAnsi="Balthazar" w:cs="Balthazar"/>
          <w:sz w:val="36"/>
          <w:szCs w:val="36"/>
        </w:rPr>
        <w:t>FIRE DEPARTMENT</w:t>
      </w:r>
      <w:r>
        <w:rPr>
          <w:noProof/>
        </w:rPr>
        <mc:AlternateContent>
          <mc:Choice Requires="wps">
            <w:drawing>
              <wp:anchor distT="0" distB="0" distL="114300" distR="114300" simplePos="0" relativeHeight="251660288" behindDoc="0" locked="0" layoutInCell="1" hidden="0" allowOverlap="1" wp14:anchorId="3530A7BE" wp14:editId="269FF938">
                <wp:simplePos x="0" y="0"/>
                <wp:positionH relativeFrom="column">
                  <wp:posOffset>228600</wp:posOffset>
                </wp:positionH>
                <wp:positionV relativeFrom="paragraph">
                  <wp:posOffset>233679</wp:posOffset>
                </wp:positionV>
                <wp:extent cx="571500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233679</wp:posOffset>
                </wp:positionV>
                <wp:extent cx="5715000" cy="1905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15000" cy="19050"/>
                        </a:xfrm>
                        <a:prstGeom prst="rect"/>
                        <a:ln/>
                      </pic:spPr>
                    </pic:pic>
                  </a:graphicData>
                </a:graphic>
              </wp:anchor>
            </w:drawing>
          </mc:Fallback>
        </mc:AlternateContent>
      </w:r>
    </w:p>
    <w:p w14:paraId="0F82E1FD" w14:textId="77777777" w:rsidR="002D2E2F" w:rsidRDefault="004215EB">
      <w:pPr>
        <w:pBdr>
          <w:top w:val="nil"/>
          <w:left w:val="nil"/>
          <w:bottom w:val="nil"/>
          <w:right w:val="nil"/>
          <w:between w:val="nil"/>
        </w:pBdr>
        <w:ind w:right="-720" w:firstLine="540"/>
        <w:rPr>
          <w:color w:val="000000"/>
          <w:sz w:val="22"/>
          <w:szCs w:val="22"/>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sz w:val="22"/>
          <w:szCs w:val="22"/>
        </w:rPr>
        <w:tab/>
        <w:t>Phone 509-773-4240</w:t>
      </w:r>
    </w:p>
    <w:p w14:paraId="2B2456A4" w14:textId="77777777" w:rsidR="002D2E2F" w:rsidRDefault="004215EB">
      <w:pPr>
        <w:ind w:right="-720" w:firstLine="5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Fax 509-773-4444</w:t>
      </w:r>
    </w:p>
    <w:p w14:paraId="2C1CA01B" w14:textId="77777777" w:rsidR="002D2E2F" w:rsidRDefault="004215EB">
      <w:pPr>
        <w:ind w:right="-720" w:firstLine="5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FDChief@ci.goldendale.wa.us</w:t>
      </w:r>
    </w:p>
    <w:p w14:paraId="6136ED12" w14:textId="77777777" w:rsidR="002D2E2F" w:rsidRDefault="004215EB">
      <w:pPr>
        <w:ind w:right="-720" w:hanging="720"/>
        <w:jc w:val="center"/>
        <w:rPr>
          <w:b/>
          <w:bCs/>
          <w:color w:val="FF0000"/>
          <w:sz w:val="32"/>
          <w:szCs w:val="32"/>
        </w:rPr>
      </w:pPr>
      <w:bookmarkStart w:id="0" w:name="_heading=h.we7bw6deubie" w:colFirst="0" w:colLast="0"/>
      <w:bookmarkEnd w:id="0"/>
      <w:r>
        <w:rPr>
          <w:b/>
          <w:bCs/>
          <w:color w:val="FF0000"/>
          <w:sz w:val="32"/>
          <w:szCs w:val="32"/>
        </w:rPr>
        <w:t>***Press Release***</w:t>
      </w:r>
    </w:p>
    <w:p w14:paraId="1331AD66" w14:textId="77777777" w:rsidR="002D2E2F" w:rsidRDefault="004215EB">
      <w:pPr>
        <w:ind w:right="-720" w:hanging="720"/>
        <w:jc w:val="right"/>
        <w:rPr>
          <w:color w:val="000000"/>
          <w:sz w:val="22"/>
          <w:szCs w:val="22"/>
        </w:rPr>
      </w:pPr>
      <w:r>
        <w:rPr>
          <w:color w:val="000000"/>
          <w:sz w:val="22"/>
          <w:szCs w:val="22"/>
        </w:rPr>
        <w:t>Contact: Fire Chief, Noah Halm</w:t>
      </w:r>
    </w:p>
    <w:p w14:paraId="73D5DE12" w14:textId="77777777" w:rsidR="002D2E2F" w:rsidRDefault="004215EB">
      <w:pPr>
        <w:ind w:right="-720" w:hanging="720"/>
        <w:jc w:val="right"/>
        <w:rPr>
          <w:color w:val="000000"/>
          <w:sz w:val="22"/>
          <w:szCs w:val="22"/>
        </w:rPr>
      </w:pPr>
      <w:r>
        <w:rPr>
          <w:color w:val="000000"/>
          <w:sz w:val="22"/>
          <w:szCs w:val="22"/>
        </w:rPr>
        <w:t>509.773.4240</w:t>
      </w:r>
    </w:p>
    <w:p w14:paraId="6EB54555" w14:textId="77777777" w:rsidR="002D2E2F" w:rsidRDefault="004215EB">
      <w:pPr>
        <w:ind w:right="-720" w:hanging="720"/>
        <w:rPr>
          <w:color w:val="000000"/>
          <w:sz w:val="22"/>
          <w:szCs w:val="22"/>
        </w:rPr>
      </w:pPr>
      <w:r>
        <w:rPr>
          <w:color w:val="000000"/>
          <w:sz w:val="22"/>
          <w:szCs w:val="22"/>
        </w:rPr>
        <w:t>City of Goldendale Burn Ban 202</w:t>
      </w:r>
      <w:r>
        <w:rPr>
          <w:sz w:val="22"/>
          <w:szCs w:val="22"/>
        </w:rPr>
        <w:t>6</w:t>
      </w:r>
      <w:r>
        <w:rPr>
          <w:color w:val="000000"/>
          <w:sz w:val="22"/>
          <w:szCs w:val="22"/>
        </w:rPr>
        <w:t xml:space="preserve"> Effective </w:t>
      </w:r>
      <w:r>
        <w:rPr>
          <w:sz w:val="22"/>
          <w:szCs w:val="22"/>
        </w:rPr>
        <w:t>May 18</w:t>
      </w:r>
      <w:r>
        <w:rPr>
          <w:color w:val="000000"/>
          <w:sz w:val="22"/>
          <w:szCs w:val="22"/>
        </w:rPr>
        <w:t>, 202</w:t>
      </w:r>
      <w:r>
        <w:rPr>
          <w:sz w:val="22"/>
          <w:szCs w:val="22"/>
        </w:rPr>
        <w:t>6</w:t>
      </w:r>
      <w:r>
        <w:rPr>
          <w:color w:val="000000"/>
          <w:sz w:val="22"/>
          <w:szCs w:val="22"/>
        </w:rPr>
        <w:t xml:space="preserve">. </w:t>
      </w:r>
    </w:p>
    <w:p w14:paraId="3B31C431" w14:textId="77777777" w:rsidR="002D2E2F" w:rsidRDefault="002D2E2F">
      <w:pPr>
        <w:ind w:right="-720" w:hanging="720"/>
        <w:jc w:val="center"/>
        <w:rPr>
          <w:color w:val="FF0000"/>
          <w:sz w:val="22"/>
          <w:szCs w:val="22"/>
        </w:rPr>
      </w:pPr>
    </w:p>
    <w:p w14:paraId="7F405E71" w14:textId="77777777" w:rsidR="002D2E2F" w:rsidRDefault="004215EB">
      <w:pPr>
        <w:ind w:left="-720" w:right="-576"/>
        <w:rPr>
          <w:color w:val="000000"/>
          <w:sz w:val="22"/>
          <w:szCs w:val="22"/>
        </w:rPr>
      </w:pPr>
      <w:r>
        <w:rPr>
          <w:color w:val="000000"/>
          <w:sz w:val="22"/>
          <w:szCs w:val="22"/>
        </w:rPr>
        <w:t xml:space="preserve">Effective Monday, </w:t>
      </w:r>
      <w:r>
        <w:rPr>
          <w:sz w:val="22"/>
          <w:szCs w:val="22"/>
        </w:rPr>
        <w:t>May 18</w:t>
      </w:r>
      <w:r>
        <w:rPr>
          <w:color w:val="000000"/>
          <w:sz w:val="22"/>
          <w:szCs w:val="22"/>
        </w:rPr>
        <w:t>, 202</w:t>
      </w:r>
      <w:r>
        <w:rPr>
          <w:sz w:val="22"/>
          <w:szCs w:val="22"/>
        </w:rPr>
        <w:t>6</w:t>
      </w:r>
      <w:r>
        <w:rPr>
          <w:color w:val="000000"/>
          <w:sz w:val="22"/>
          <w:szCs w:val="22"/>
        </w:rPr>
        <w:t xml:space="preserve">, Chief Noah Halm is suspending all burn permits in the Goldendale City Limits, enacting the city-wide burn ban until further notice, in correlation with the Klickitat County Zone 2 Burn ban. </w:t>
      </w:r>
    </w:p>
    <w:p w14:paraId="637422AA" w14:textId="77777777" w:rsidR="002D2E2F" w:rsidRDefault="002D2E2F">
      <w:pPr>
        <w:ind w:left="-720" w:right="-576"/>
        <w:rPr>
          <w:color w:val="000000"/>
        </w:rPr>
      </w:pPr>
    </w:p>
    <w:p w14:paraId="7962B948" w14:textId="77777777" w:rsidR="002D2E2F" w:rsidRDefault="004215EB">
      <w:pPr>
        <w:ind w:left="-720" w:right="-576"/>
        <w:rPr>
          <w:color w:val="000000"/>
        </w:rPr>
      </w:pPr>
      <w:r>
        <w:rPr>
          <w:color w:val="000000"/>
        </w:rPr>
        <w:t xml:space="preserve">As we </w:t>
      </w:r>
      <w:proofErr w:type="gramStart"/>
      <w:r>
        <w:rPr>
          <w:color w:val="000000"/>
        </w:rPr>
        <w:t>enter into</w:t>
      </w:r>
      <w:proofErr w:type="gramEnd"/>
      <w:r>
        <w:rPr>
          <w:color w:val="000000"/>
        </w:rPr>
        <w:t xml:space="preserve"> the annual summer season, it is important to be fire-ready and Fire Wise.  Create defensible space around your property and home. All residents are encouraged to visit the Klickitat County Emergency Management web page and sign up for Emergency Alerts, including fire evacuation notices.  </w:t>
      </w:r>
    </w:p>
    <w:p w14:paraId="5B6B0414" w14:textId="77777777" w:rsidR="002D2E2F" w:rsidRDefault="002D2E2F">
      <w:pPr>
        <w:ind w:left="-720" w:right="-576"/>
        <w:rPr>
          <w:color w:val="000000"/>
        </w:rPr>
      </w:pPr>
    </w:p>
    <w:p w14:paraId="33885619" w14:textId="77777777" w:rsidR="002D2E2F" w:rsidRDefault="004215EB">
      <w:pPr>
        <w:ind w:left="-720" w:right="-576"/>
        <w:rPr>
          <w:color w:val="000000"/>
        </w:rPr>
      </w:pPr>
      <w:r>
        <w:rPr>
          <w:color w:val="000000"/>
        </w:rPr>
        <w:t xml:space="preserve">For more information on defensible space and fire wise program visit </w:t>
      </w:r>
      <w:hyperlink r:id="rId9">
        <w:r>
          <w:rPr>
            <w:color w:val="0000FF"/>
            <w:u w:val="single"/>
          </w:rPr>
          <w:t>https://www.dnr.wa.gov/firewise</w:t>
        </w:r>
      </w:hyperlink>
    </w:p>
    <w:p w14:paraId="105BC6F7" w14:textId="77777777" w:rsidR="002D2E2F" w:rsidRDefault="004215EB">
      <w:pPr>
        <w:ind w:left="-720" w:right="-576"/>
        <w:rPr>
          <w:color w:val="000000"/>
        </w:rPr>
      </w:pPr>
      <w:r>
        <w:rPr>
          <w:color w:val="000000"/>
        </w:rPr>
        <w:t xml:space="preserve">To sign up for emergency alerts, visit the KCDEM website at </w:t>
      </w:r>
      <w:hyperlink r:id="rId10">
        <w:r>
          <w:rPr>
            <w:color w:val="0000FF"/>
            <w:u w:val="single"/>
          </w:rPr>
          <w:t>https://www.smart911.com/smart911/ref/login.action?pa=klickitatco</w:t>
        </w:r>
      </w:hyperlink>
      <w:r>
        <w:rPr>
          <w:color w:val="000000"/>
        </w:rPr>
        <w:t xml:space="preserve"> </w:t>
      </w:r>
    </w:p>
    <w:p w14:paraId="2BECA8F4" w14:textId="77777777" w:rsidR="002D2E2F" w:rsidRDefault="002D2E2F">
      <w:pPr>
        <w:ind w:left="-720" w:right="-576"/>
      </w:pPr>
    </w:p>
    <w:p w14:paraId="311A6D76" w14:textId="77777777" w:rsidR="002D2E2F" w:rsidRDefault="002D2E2F">
      <w:pPr>
        <w:ind w:left="-720" w:right="-576"/>
      </w:pPr>
    </w:p>
    <w:p w14:paraId="5DE61305" w14:textId="77777777" w:rsidR="002D2E2F" w:rsidRDefault="002D2E2F">
      <w:pPr>
        <w:ind w:left="-720" w:right="-576"/>
      </w:pPr>
    </w:p>
    <w:p w14:paraId="5E7487C6" w14:textId="77777777" w:rsidR="002D2E2F" w:rsidRDefault="002D2E2F">
      <w:pPr>
        <w:ind w:left="-720" w:right="-576"/>
      </w:pPr>
    </w:p>
    <w:p w14:paraId="3789926B" w14:textId="77777777" w:rsidR="002D2E2F" w:rsidRDefault="002D2E2F">
      <w:pPr>
        <w:ind w:left="-720" w:right="-576"/>
      </w:pPr>
    </w:p>
    <w:p w14:paraId="33C2E465" w14:textId="77777777" w:rsidR="002D2E2F" w:rsidRDefault="002D2E2F">
      <w:pPr>
        <w:ind w:left="-720" w:right="-576"/>
      </w:pPr>
    </w:p>
    <w:p w14:paraId="56C0C225" w14:textId="77777777" w:rsidR="002D2E2F" w:rsidRDefault="002D2E2F">
      <w:pPr>
        <w:ind w:left="-720" w:right="-576"/>
      </w:pPr>
    </w:p>
    <w:p w14:paraId="3BE4DBE9" w14:textId="77777777" w:rsidR="002D2E2F" w:rsidRDefault="002D2E2F">
      <w:pPr>
        <w:ind w:left="-720" w:right="-576"/>
      </w:pPr>
    </w:p>
    <w:sectPr w:rsidR="002D2E2F">
      <w:footerReference w:type="default" r:id="rId11"/>
      <w:pgSz w:w="12240" w:h="15840"/>
      <w:pgMar w:top="720" w:right="1800" w:bottom="1440" w:left="1800" w:header="720" w:footer="4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EFFE0" w14:textId="77777777" w:rsidR="004215EB" w:rsidRDefault="004215EB">
      <w:r>
        <w:separator/>
      </w:r>
    </w:p>
  </w:endnote>
  <w:endnote w:type="continuationSeparator" w:id="0">
    <w:p w14:paraId="71D948C5" w14:textId="77777777" w:rsidR="004215EB" w:rsidRDefault="0042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azar">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C175591F-112E-49EE-940C-5B319EEED8B4}"/>
  </w:font>
  <w:font w:name="Calibri">
    <w:panose1 w:val="020F0502020204030204"/>
    <w:charset w:val="00"/>
    <w:family w:val="swiss"/>
    <w:pitch w:val="variable"/>
    <w:sig w:usb0="E4002EFF" w:usb1="C200247B" w:usb2="00000009" w:usb3="00000000" w:csb0="000001FF" w:csb1="00000000"/>
    <w:embedRegular r:id="rId2" w:fontKey="{A9E588CA-A2CF-4522-BDA2-8B4481D64F5A}"/>
  </w:font>
  <w:font w:name="Cambria">
    <w:panose1 w:val="02040503050406030204"/>
    <w:charset w:val="00"/>
    <w:family w:val="roman"/>
    <w:pitch w:val="variable"/>
    <w:sig w:usb0="E00006FF" w:usb1="420024FF" w:usb2="02000000" w:usb3="00000000" w:csb0="0000019F" w:csb1="00000000"/>
    <w:embedRegular r:id="rId3" w:fontKey="{BC54CED8-0319-44C4-9078-C24BE088D6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A31A" w14:textId="77777777" w:rsidR="002D2E2F" w:rsidRDefault="004215EB">
    <w:pPr>
      <w:pBdr>
        <w:top w:val="nil"/>
        <w:left w:val="nil"/>
        <w:bottom w:val="nil"/>
        <w:right w:val="nil"/>
        <w:between w:val="nil"/>
      </w:pBdr>
      <w:tabs>
        <w:tab w:val="center" w:pos="4320"/>
        <w:tab w:val="right" w:pos="8640"/>
      </w:tabs>
      <w:jc w:val="center"/>
      <w:rPr>
        <w:color w:val="000000"/>
      </w:rPr>
    </w:pPr>
    <w:r>
      <w:rPr>
        <w:color w:val="000000"/>
      </w:rPr>
      <w:t>####</w:t>
    </w:r>
  </w:p>
  <w:p w14:paraId="0894E9A0" w14:textId="77777777" w:rsidR="002D2E2F" w:rsidRDefault="004215EB">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75D44">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275D44">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FCA7" w14:textId="77777777" w:rsidR="004215EB" w:rsidRDefault="004215EB">
      <w:r>
        <w:separator/>
      </w:r>
    </w:p>
  </w:footnote>
  <w:footnote w:type="continuationSeparator" w:id="0">
    <w:p w14:paraId="38E736E2" w14:textId="77777777" w:rsidR="004215EB" w:rsidRDefault="004215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E2F"/>
    <w:rsid w:val="00275D44"/>
    <w:rsid w:val="002D2E2F"/>
    <w:rsid w:val="004215EB"/>
    <w:rsid w:val="00E2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37A7"/>
  <w15:docId w15:val="{7E2E0880-A336-4F1B-8509-87511479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sz w:val="40"/>
      <w:szCs w:val="40"/>
    </w:rPr>
  </w:style>
  <w:style w:type="paragraph" w:styleId="Heading2">
    <w:name w:val="heading 2"/>
    <w:basedOn w:val="Normal"/>
    <w:next w:val="Normal"/>
    <w:uiPriority w:val="9"/>
    <w:semiHidden/>
    <w:unhideWhenUsed/>
    <w:qFormat/>
    <w:pPr>
      <w:keepNext/>
      <w:jc w:val="center"/>
      <w:outlineLvl w:val="1"/>
    </w:pPr>
    <w:rPr>
      <w:rFonts w:ascii="Balthazar" w:eastAsia="Balthazar" w:hAnsi="Balthazar" w:cs="Balthazar"/>
      <w:b/>
      <w:bCs/>
      <w:sz w:val="18"/>
      <w:szCs w:val="18"/>
    </w:rPr>
  </w:style>
  <w:style w:type="paragraph" w:styleId="Heading3">
    <w:name w:val="heading 3"/>
    <w:basedOn w:val="Normal"/>
    <w:next w:val="Normal"/>
    <w:uiPriority w:val="9"/>
    <w:semiHidden/>
    <w:unhideWhenUsed/>
    <w:qFormat/>
    <w:pPr>
      <w:keepNext/>
      <w:ind w:left="-720" w:right="-720"/>
      <w:outlineLvl w:val="2"/>
    </w:pPr>
    <w:rPr>
      <w:b/>
      <w:bCs/>
      <w:sz w:val="40"/>
      <w:szCs w:val="40"/>
    </w:rPr>
  </w:style>
  <w:style w:type="paragraph" w:styleId="Heading4">
    <w:name w:val="heading 4"/>
    <w:basedOn w:val="Normal"/>
    <w:next w:val="Normal"/>
    <w:uiPriority w:val="9"/>
    <w:semiHidden/>
    <w:unhideWhenUsed/>
    <w:qFormat/>
    <w:pPr>
      <w:keepNext/>
      <w:ind w:left="-720" w:right="-720"/>
      <w:outlineLvl w:val="3"/>
    </w:pPr>
    <w:rPr>
      <w:sz w:val="28"/>
      <w:szCs w:val="28"/>
    </w:rPr>
  </w:style>
  <w:style w:type="paragraph" w:styleId="Heading5">
    <w:name w:val="heading 5"/>
    <w:basedOn w:val="Normal"/>
    <w:next w:val="Normal"/>
    <w:uiPriority w:val="9"/>
    <w:semiHidden/>
    <w:unhideWhenUsed/>
    <w:qFormat/>
    <w:pPr>
      <w:keepNext/>
      <w:ind w:left="-720" w:right="-720"/>
      <w:outlineLvl w:val="4"/>
    </w:pPr>
    <w:rPr>
      <w:b/>
      <w:bCs/>
      <w:sz w:val="28"/>
      <w:szCs w:val="28"/>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mart911.com/smart911/ref/login.action?pa=klickitatco" TargetMode="External"/><Relationship Id="rId4" Type="http://schemas.openxmlformats.org/officeDocument/2006/relationships/webSettings" Target="webSettings.xml"/><Relationship Id="rId9" Type="http://schemas.openxmlformats.org/officeDocument/2006/relationships/hyperlink" Target="https://www.dnr.wa.gov/firewis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6MXnhgWYP37auRaY7g3HXAXhdQ==">CgMxLjAyDmgud2U3Ync2ZGV1YmllOAByITFJeHhIMGd6VkdDSlBYZFlKNXlCczJTLWtzOTBjXzRHUw==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995</Characters>
  <Application>Microsoft Office Word</Application>
  <DocSecurity>4</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Jessica Lee Bennett</cp:lastModifiedBy>
  <cp:revision>2</cp:revision>
  <dcterms:created xsi:type="dcterms:W3CDTF">2026-05-18T18:20:00Z</dcterms:created>
  <dcterms:modified xsi:type="dcterms:W3CDTF">2026-05-18T18:20:00Z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2232c04a-65b9-410d-b470-344521199950</vt:lpwstr>
  </property>
</Properties>
</file>